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表八：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一般公共预算“三公”经费支出情况表</w:t>
      </w:r>
    </w:p>
    <w:p>
      <w:pPr>
        <w:widowControl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24"/>
        </w:rPr>
        <w:t>编制部门：新疆财经大学                                        单位：万元</w:t>
      </w:r>
    </w:p>
    <w:tbl>
      <w:tblPr>
        <w:tblStyle w:val="4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7"/>
        <w:gridCol w:w="1559"/>
        <w:gridCol w:w="1418"/>
        <w:gridCol w:w="1559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679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备注：我校2019年没有安排一般公共预算“三公”经费支出</w:t>
      </w: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6F"/>
    <w:rsid w:val="00327CB7"/>
    <w:rsid w:val="003C38A4"/>
    <w:rsid w:val="00AD106F"/>
    <w:rsid w:val="5928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customStyle="1" w:styleId="5">
    <w:name w:val="页脚 Char"/>
    <w:basedOn w:val="3"/>
    <w:link w:val="2"/>
    <w:uiPriority w:val="99"/>
    <w:rPr>
      <w:rFonts w:ascii="Times New Roman" w:hAnsi="Times New Roman" w:eastAsia="黑体" w:cs="Times New Roman"/>
      <w:snapToGrid w:val="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AE4B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3</Pages>
  <Words>77</Words>
  <Characters>442</Characters>
  <Lines>3</Lines>
  <Paragraphs>1</Paragraphs>
  <TotalTime>87</TotalTime>
  <ScaleCrop>false</ScaleCrop>
  <LinksUpToDate>false</LinksUpToDate>
  <CharactersWithSpaces>518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2019-07-30T03:56:00Z</dcterms:created>
  <dc:creator>桑三博客</dc:creator>
  <cp:lastModifiedBy>hp</cp:lastModifiedBy>
  <cp:lastPrinted>2019-08-14T08:12:08Z</cp:lastPrinted>
  <dcterms:modified xsi:type="dcterms:W3CDTF">2019-08-14T09:41:57Z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